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87B" w:rsidRPr="00B5703A" w:rsidRDefault="001D687B">
      <w:pPr>
        <w:ind w:left="-540" w:firstLine="540"/>
        <w:jc w:val="center"/>
        <w:rPr>
          <w:color w:val="000000"/>
          <w:sz w:val="28"/>
        </w:rPr>
      </w:pPr>
      <w:bookmarkStart w:id="0" w:name="_GoBack"/>
      <w:bookmarkEnd w:id="0"/>
    </w:p>
    <w:p w:rsidR="001D687B" w:rsidRPr="00B5703A" w:rsidRDefault="001D687B">
      <w:pPr>
        <w:ind w:left="-540" w:firstLine="540"/>
        <w:jc w:val="right"/>
        <w:rPr>
          <w:color w:val="000000"/>
          <w:sz w:val="28"/>
        </w:rPr>
      </w:pPr>
    </w:p>
    <w:p w:rsidR="001D687B" w:rsidRPr="00B5703A" w:rsidRDefault="00B5703A">
      <w:pPr>
        <w:ind w:left="-540" w:firstLine="540"/>
        <w:jc w:val="right"/>
        <w:rPr>
          <w:color w:val="000000"/>
          <w:sz w:val="28"/>
        </w:rPr>
      </w:pPr>
      <w:r w:rsidRPr="00B5703A">
        <w:rPr>
          <w:color w:val="000000"/>
          <w:sz w:val="28"/>
        </w:rPr>
        <w:t>ПРОЕКТ</w:t>
      </w:r>
    </w:p>
    <w:p w:rsidR="001D687B" w:rsidRPr="00B5703A" w:rsidRDefault="001D687B">
      <w:pPr>
        <w:ind w:left="-540" w:firstLine="540"/>
        <w:jc w:val="center"/>
        <w:rPr>
          <w:color w:val="000000"/>
          <w:sz w:val="28"/>
        </w:rPr>
      </w:pPr>
    </w:p>
    <w:p w:rsidR="001D687B" w:rsidRPr="00B5703A" w:rsidRDefault="00B5703A">
      <w:pPr>
        <w:ind w:left="-540" w:firstLine="540"/>
        <w:jc w:val="center"/>
        <w:rPr>
          <w:color w:val="000000"/>
          <w:sz w:val="28"/>
        </w:rPr>
      </w:pPr>
      <w:r w:rsidRPr="00B5703A">
        <w:rPr>
          <w:color w:val="000000"/>
          <w:sz w:val="28"/>
        </w:rPr>
        <w:t>РОССИЙСКАЯ ФЕДЕРАЦИЯ</w:t>
      </w:r>
    </w:p>
    <w:p w:rsidR="001D687B" w:rsidRPr="00B5703A" w:rsidRDefault="00B5703A">
      <w:pPr>
        <w:ind w:left="-540" w:firstLine="540"/>
        <w:jc w:val="center"/>
        <w:rPr>
          <w:color w:val="000000"/>
          <w:sz w:val="28"/>
        </w:rPr>
      </w:pPr>
      <w:r w:rsidRPr="00B5703A">
        <w:rPr>
          <w:color w:val="000000"/>
          <w:sz w:val="28"/>
        </w:rPr>
        <w:t>СОВЕТ ДЕПУТАТОВ</w:t>
      </w:r>
    </w:p>
    <w:p w:rsidR="001D687B" w:rsidRPr="00B5703A" w:rsidRDefault="00B5703A">
      <w:pPr>
        <w:ind w:left="-540" w:firstLine="540"/>
        <w:jc w:val="center"/>
        <w:rPr>
          <w:color w:val="000000"/>
          <w:sz w:val="28"/>
        </w:rPr>
      </w:pPr>
      <w:r w:rsidRPr="00B5703A">
        <w:rPr>
          <w:color w:val="000000"/>
          <w:sz w:val="28"/>
        </w:rPr>
        <w:t>МУНИЦИПАЛЬНОГО ОКРУГА СЕРЕБРЯНЫЕ ПРУДЫ</w:t>
      </w:r>
    </w:p>
    <w:p w:rsidR="001D687B" w:rsidRPr="00B5703A" w:rsidRDefault="00B5703A">
      <w:pPr>
        <w:ind w:left="-540" w:firstLine="540"/>
        <w:jc w:val="center"/>
        <w:rPr>
          <w:color w:val="000000"/>
          <w:sz w:val="28"/>
        </w:rPr>
      </w:pPr>
      <w:r w:rsidRPr="00B5703A">
        <w:rPr>
          <w:color w:val="000000"/>
          <w:sz w:val="28"/>
        </w:rPr>
        <w:t>МОСКОВСКОЙ ОБЛАСТИ</w:t>
      </w:r>
    </w:p>
    <w:p w:rsidR="001D687B" w:rsidRPr="00B5703A" w:rsidRDefault="001D687B">
      <w:pPr>
        <w:ind w:left="-540" w:firstLine="540"/>
        <w:jc w:val="center"/>
        <w:rPr>
          <w:color w:val="000000"/>
          <w:sz w:val="28"/>
        </w:rPr>
      </w:pPr>
    </w:p>
    <w:p w:rsidR="001D687B" w:rsidRPr="00B5703A" w:rsidRDefault="001D687B">
      <w:pPr>
        <w:ind w:left="-540" w:firstLine="540"/>
        <w:jc w:val="center"/>
        <w:rPr>
          <w:color w:val="000000"/>
          <w:sz w:val="28"/>
        </w:rPr>
      </w:pPr>
    </w:p>
    <w:p w:rsidR="001D687B" w:rsidRPr="00B5703A" w:rsidRDefault="00B5703A">
      <w:pPr>
        <w:ind w:left="-540" w:firstLine="540"/>
        <w:jc w:val="center"/>
        <w:rPr>
          <w:color w:val="000000"/>
          <w:sz w:val="28"/>
        </w:rPr>
      </w:pPr>
      <w:r w:rsidRPr="00B5703A">
        <w:rPr>
          <w:color w:val="000000"/>
          <w:sz w:val="28"/>
        </w:rPr>
        <w:t>РЕШЕНИЕ</w:t>
      </w:r>
    </w:p>
    <w:p w:rsidR="001D687B" w:rsidRPr="00B5703A" w:rsidRDefault="001D687B">
      <w:pPr>
        <w:ind w:left="-540" w:firstLine="540"/>
        <w:jc w:val="center"/>
        <w:rPr>
          <w:color w:val="000000"/>
          <w:sz w:val="28"/>
          <w:szCs w:val="28"/>
        </w:rPr>
      </w:pPr>
    </w:p>
    <w:p w:rsidR="001D687B" w:rsidRPr="00B5703A" w:rsidRDefault="001D687B">
      <w:pPr>
        <w:ind w:left="-540" w:firstLine="540"/>
        <w:jc w:val="center"/>
        <w:rPr>
          <w:color w:val="000000"/>
          <w:sz w:val="28"/>
          <w:szCs w:val="28"/>
        </w:rPr>
      </w:pPr>
    </w:p>
    <w:p w:rsidR="001D687B" w:rsidRPr="00B5703A" w:rsidRDefault="001D687B">
      <w:pPr>
        <w:ind w:left="-540" w:firstLine="540"/>
        <w:jc w:val="center"/>
        <w:rPr>
          <w:color w:val="000000"/>
          <w:sz w:val="28"/>
          <w:szCs w:val="28"/>
        </w:rPr>
      </w:pPr>
    </w:p>
    <w:p w:rsidR="001D687B" w:rsidRPr="00B5703A" w:rsidRDefault="001D687B">
      <w:pPr>
        <w:ind w:left="-540" w:firstLine="540"/>
        <w:jc w:val="center"/>
        <w:rPr>
          <w:color w:val="000000"/>
          <w:sz w:val="28"/>
          <w:szCs w:val="28"/>
        </w:rPr>
      </w:pPr>
    </w:p>
    <w:p w:rsidR="001D687B" w:rsidRPr="00B5703A" w:rsidRDefault="001D687B">
      <w:pPr>
        <w:ind w:left="-540" w:firstLine="540"/>
        <w:jc w:val="center"/>
        <w:rPr>
          <w:color w:val="000000"/>
        </w:rPr>
      </w:pPr>
    </w:p>
    <w:p w:rsidR="001D687B" w:rsidRPr="00B5703A" w:rsidRDefault="00B5703A">
      <w:pPr>
        <w:ind w:left="-540" w:firstLine="540"/>
        <w:jc w:val="center"/>
        <w:rPr>
          <w:color w:val="000000"/>
          <w:sz w:val="28"/>
          <w:szCs w:val="28"/>
        </w:rPr>
      </w:pPr>
      <w:r w:rsidRPr="00B5703A">
        <w:rPr>
          <w:color w:val="000000"/>
          <w:sz w:val="28"/>
        </w:rPr>
        <w:t>«О внесении изменений в решение Совета депутатов городского округа Серебряные Пруды Московской области от 20.12.2024 года № 238/38</w:t>
      </w:r>
    </w:p>
    <w:p w:rsidR="001D687B" w:rsidRDefault="00B5703A">
      <w:pPr>
        <w:ind w:left="-540" w:firstLine="540"/>
        <w:jc w:val="center"/>
        <w:rPr>
          <w:sz w:val="28"/>
        </w:rPr>
      </w:pPr>
      <w:r>
        <w:rPr>
          <w:sz w:val="28"/>
        </w:rPr>
        <w:t xml:space="preserve"> «О бюджете муниципального округа Серебряные Пруды </w:t>
      </w:r>
    </w:p>
    <w:p w:rsidR="001D687B" w:rsidRDefault="00B5703A">
      <w:pPr>
        <w:ind w:left="-540" w:firstLine="540"/>
        <w:jc w:val="center"/>
        <w:rPr>
          <w:sz w:val="28"/>
        </w:rPr>
      </w:pPr>
      <w:r>
        <w:rPr>
          <w:sz w:val="28"/>
        </w:rPr>
        <w:t>Московской области на 2025 год и на плановый период 2026 и 2027 годов»</w:t>
      </w:r>
    </w:p>
    <w:p w:rsidR="001D687B" w:rsidRDefault="001D687B">
      <w:pPr>
        <w:ind w:left="-540" w:firstLine="540"/>
        <w:jc w:val="center"/>
        <w:rPr>
          <w:sz w:val="28"/>
        </w:rPr>
      </w:pPr>
    </w:p>
    <w:p w:rsidR="001D687B" w:rsidRDefault="00B5703A">
      <w:pPr>
        <w:ind w:firstLine="720"/>
        <w:jc w:val="both"/>
      </w:pPr>
      <w:r>
        <w:rPr>
          <w:sz w:val="28"/>
        </w:rPr>
        <w:t>В соответствии с Бюджетным кодексом Российской Федерации, Законом Московской области от 28.11.2024 №226/2024-ОЗ «О регулировании отд</w:t>
      </w:r>
      <w:r>
        <w:rPr>
          <w:sz w:val="28"/>
        </w:rPr>
        <w:t xml:space="preserve">ельных вопросов, связанных с наделением статусом муниципального округа отдельных </w:t>
      </w:r>
      <w:r w:rsidRPr="00B5703A">
        <w:rPr>
          <w:color w:val="000000"/>
          <w:sz w:val="28"/>
        </w:rPr>
        <w:t>муниципальных образований Московской области», Положением о бюджетном процессе в муниципальном округе Серебряные Пруды Московской области, руководствуясь Уставом муниципальног</w:t>
      </w:r>
      <w:r w:rsidRPr="00B5703A">
        <w:rPr>
          <w:color w:val="000000"/>
          <w:sz w:val="28"/>
        </w:rPr>
        <w:t xml:space="preserve">о </w:t>
      </w:r>
      <w:r>
        <w:rPr>
          <w:sz w:val="28"/>
        </w:rPr>
        <w:t xml:space="preserve">округа Серебряные Пруды Московской области, </w:t>
      </w:r>
    </w:p>
    <w:p w:rsidR="001D687B" w:rsidRDefault="001D687B">
      <w:pPr>
        <w:ind w:left="-540" w:firstLine="540"/>
        <w:jc w:val="both"/>
        <w:rPr>
          <w:sz w:val="28"/>
        </w:rPr>
      </w:pPr>
    </w:p>
    <w:p w:rsidR="001D687B" w:rsidRDefault="00B5703A">
      <w:pPr>
        <w:ind w:left="-540" w:firstLine="540"/>
        <w:jc w:val="center"/>
        <w:rPr>
          <w:sz w:val="28"/>
        </w:rPr>
      </w:pPr>
      <w:r>
        <w:rPr>
          <w:sz w:val="28"/>
        </w:rPr>
        <w:t>СОВЕТ ДЕПУТАТОВ МУНИЦИПАЛЬНОГО</w:t>
      </w:r>
      <w:r>
        <w:rPr>
          <w:color w:val="FF0000"/>
          <w:sz w:val="28"/>
        </w:rPr>
        <w:t xml:space="preserve"> </w:t>
      </w:r>
      <w:r>
        <w:rPr>
          <w:sz w:val="28"/>
        </w:rPr>
        <w:t>ОКРУГА РЕШИЛ:</w:t>
      </w:r>
    </w:p>
    <w:p w:rsidR="001D687B" w:rsidRDefault="001D687B">
      <w:pPr>
        <w:ind w:left="-540" w:firstLine="540"/>
        <w:jc w:val="center"/>
        <w:rPr>
          <w:sz w:val="28"/>
          <w:szCs w:val="28"/>
        </w:rPr>
      </w:pPr>
    </w:p>
    <w:p w:rsidR="001D687B" w:rsidRDefault="00B5703A">
      <w:pPr>
        <w:ind w:firstLine="720"/>
        <w:jc w:val="both"/>
      </w:pPr>
      <w:r>
        <w:rPr>
          <w:bCs/>
          <w:sz w:val="28"/>
        </w:rPr>
        <w:t xml:space="preserve">1. Внести в решение Совета депутатов городского округа Серебряные Пруды Московской области от 20.12.2024 года № 238/38 </w:t>
      </w:r>
      <w:r>
        <w:rPr>
          <w:sz w:val="28"/>
        </w:rPr>
        <w:t>«О бюджете муниципального округа Серебрян</w:t>
      </w:r>
      <w:r>
        <w:rPr>
          <w:sz w:val="28"/>
        </w:rPr>
        <w:t>ые Пруды Московской области на 2025 год и на плановый период 2026 и 2027 годов» (с изменениями от 17.01.2025 №270/40, от 05.02.2025 №278/41, от 06.03.2025 №305/43, от 17.03.2025 №312/44, от 30.06.2025 №332/48) следующие изменения:</w:t>
      </w:r>
    </w:p>
    <w:p w:rsidR="001D687B" w:rsidRDefault="001D687B">
      <w:pPr>
        <w:ind w:firstLine="720"/>
        <w:jc w:val="both"/>
      </w:pPr>
    </w:p>
    <w:p w:rsidR="001D687B" w:rsidRDefault="00B5703A">
      <w:pPr>
        <w:ind w:firstLine="720"/>
        <w:jc w:val="both"/>
      </w:pPr>
      <w:r>
        <w:rPr>
          <w:bCs/>
          <w:sz w:val="28"/>
        </w:rPr>
        <w:t>1) Статью 1 изложить в с</w:t>
      </w:r>
      <w:r>
        <w:rPr>
          <w:bCs/>
          <w:sz w:val="28"/>
        </w:rPr>
        <w:t>ледующей редакции:</w:t>
      </w:r>
    </w:p>
    <w:p w:rsidR="001D687B" w:rsidRPr="00B5703A" w:rsidRDefault="00B5703A">
      <w:pPr>
        <w:ind w:firstLine="720"/>
        <w:jc w:val="both"/>
        <w:rPr>
          <w:b/>
          <w:bCs/>
          <w:color w:val="000000"/>
          <w:sz w:val="28"/>
        </w:rPr>
      </w:pPr>
      <w:r w:rsidRPr="00B5703A">
        <w:rPr>
          <w:b/>
          <w:bCs/>
          <w:color w:val="000000"/>
          <w:sz w:val="28"/>
        </w:rPr>
        <w:t>«Статья 1</w:t>
      </w:r>
    </w:p>
    <w:p w:rsidR="001D687B" w:rsidRPr="00B5703A" w:rsidRDefault="00B5703A">
      <w:pPr>
        <w:ind w:firstLine="720"/>
        <w:jc w:val="both"/>
        <w:rPr>
          <w:b/>
          <w:bCs/>
          <w:color w:val="000000"/>
          <w:sz w:val="28"/>
          <w:szCs w:val="28"/>
        </w:rPr>
      </w:pPr>
      <w:r w:rsidRPr="00B5703A">
        <w:rPr>
          <w:bCs/>
          <w:color w:val="000000"/>
          <w:sz w:val="28"/>
          <w:szCs w:val="28"/>
        </w:rPr>
        <w:t xml:space="preserve">1. </w:t>
      </w:r>
      <w:r w:rsidRPr="00B5703A">
        <w:rPr>
          <w:color w:val="000000"/>
          <w:sz w:val="28"/>
          <w:szCs w:val="28"/>
        </w:rPr>
        <w:t>Утвердить основные характеристики бюджета муниципального округа Серебряные Пруды Московской области на 2025 год:</w:t>
      </w:r>
    </w:p>
    <w:p w:rsidR="001D687B" w:rsidRPr="00B5703A" w:rsidRDefault="00B5703A">
      <w:pPr>
        <w:ind w:firstLine="720"/>
        <w:jc w:val="both"/>
        <w:rPr>
          <w:color w:val="000000"/>
          <w:sz w:val="28"/>
          <w:szCs w:val="28"/>
        </w:rPr>
      </w:pPr>
      <w:r w:rsidRPr="00B5703A">
        <w:rPr>
          <w:color w:val="000000"/>
          <w:sz w:val="28"/>
          <w:szCs w:val="28"/>
        </w:rPr>
        <w:t>общий объем доходов бюджета муниципального округа Серебряные Пруды Московской области в сумме 3 277 257,52 тыс.</w:t>
      </w:r>
      <w:r w:rsidRPr="00B5703A">
        <w:rPr>
          <w:color w:val="000000"/>
          <w:sz w:val="28"/>
          <w:szCs w:val="28"/>
        </w:rPr>
        <w:t xml:space="preserve"> рублей, в том числе объем межбюджетных трансфертов, получаемых из других бюджетов бюджетной системы Российской Федерации в сумме 2 448 681,52 тыс. рублей;</w:t>
      </w:r>
    </w:p>
    <w:p w:rsidR="001D687B" w:rsidRDefault="001D687B">
      <w:pPr>
        <w:ind w:firstLine="720"/>
        <w:jc w:val="both"/>
        <w:rPr>
          <w:color w:val="FF0000"/>
          <w:sz w:val="28"/>
          <w:szCs w:val="28"/>
        </w:rPr>
      </w:pPr>
    </w:p>
    <w:p w:rsidR="001D687B" w:rsidRDefault="001D687B">
      <w:pPr>
        <w:ind w:firstLine="720"/>
        <w:jc w:val="both"/>
        <w:rPr>
          <w:color w:val="FF0000"/>
          <w:sz w:val="28"/>
          <w:szCs w:val="28"/>
        </w:rPr>
      </w:pPr>
    </w:p>
    <w:p w:rsidR="001D687B" w:rsidRPr="00B5703A" w:rsidRDefault="00B5703A">
      <w:pPr>
        <w:ind w:firstLine="720"/>
        <w:jc w:val="both"/>
        <w:rPr>
          <w:color w:val="000000"/>
          <w:sz w:val="28"/>
          <w:szCs w:val="28"/>
        </w:rPr>
      </w:pPr>
      <w:r w:rsidRPr="00B5703A">
        <w:rPr>
          <w:color w:val="000000"/>
          <w:sz w:val="28"/>
          <w:szCs w:val="28"/>
        </w:rPr>
        <w:lastRenderedPageBreak/>
        <w:t>общий объем расходов бюджета муниципального округа Серебряные Пруды Московской области в сумме  3 536 038,27 тыс. рублей;</w:t>
      </w:r>
    </w:p>
    <w:p w:rsidR="001D687B" w:rsidRPr="00B5703A" w:rsidRDefault="00B5703A">
      <w:pPr>
        <w:spacing w:line="276" w:lineRule="auto"/>
        <w:ind w:firstLine="709"/>
        <w:jc w:val="both"/>
        <w:rPr>
          <w:color w:val="000000"/>
        </w:rPr>
      </w:pPr>
      <w:r w:rsidRPr="00B5703A">
        <w:rPr>
          <w:bCs/>
          <w:color w:val="000000"/>
          <w:sz w:val="28"/>
          <w:szCs w:val="28"/>
        </w:rPr>
        <w:t xml:space="preserve">Дефицит бюджета </w:t>
      </w:r>
      <w:r w:rsidRPr="00B5703A">
        <w:rPr>
          <w:color w:val="000000"/>
          <w:sz w:val="28"/>
          <w:szCs w:val="28"/>
        </w:rPr>
        <w:t xml:space="preserve">муниципального округа Серебряные Пруды </w:t>
      </w:r>
      <w:r w:rsidRPr="00B5703A">
        <w:rPr>
          <w:bCs/>
          <w:color w:val="000000"/>
          <w:sz w:val="28"/>
          <w:szCs w:val="28"/>
        </w:rPr>
        <w:t>Московской области составил 258 780,75 рублей.</w:t>
      </w:r>
    </w:p>
    <w:p w:rsidR="001D687B" w:rsidRPr="00B5703A" w:rsidRDefault="00B5703A">
      <w:pPr>
        <w:ind w:firstLine="720"/>
        <w:jc w:val="both"/>
        <w:rPr>
          <w:color w:val="000000"/>
          <w:sz w:val="28"/>
          <w:szCs w:val="28"/>
        </w:rPr>
      </w:pPr>
      <w:r w:rsidRPr="00B5703A">
        <w:rPr>
          <w:color w:val="000000"/>
          <w:sz w:val="28"/>
          <w:szCs w:val="28"/>
        </w:rPr>
        <w:t>2. Утвердить основные характерис</w:t>
      </w:r>
      <w:r w:rsidRPr="00B5703A">
        <w:rPr>
          <w:color w:val="000000"/>
          <w:sz w:val="28"/>
          <w:szCs w:val="28"/>
        </w:rPr>
        <w:t>тики бюджета муниципального округа Серебряные Пруды Московской области на плановый период 2026 и 2027 годов:</w:t>
      </w:r>
    </w:p>
    <w:p w:rsidR="001D687B" w:rsidRPr="00B5703A" w:rsidRDefault="00B5703A">
      <w:pPr>
        <w:ind w:firstLine="720"/>
        <w:jc w:val="both"/>
        <w:rPr>
          <w:color w:val="000000"/>
          <w:sz w:val="28"/>
          <w:szCs w:val="28"/>
        </w:rPr>
      </w:pPr>
      <w:r w:rsidRPr="00B5703A">
        <w:rPr>
          <w:color w:val="000000"/>
          <w:sz w:val="28"/>
          <w:szCs w:val="28"/>
        </w:rPr>
        <w:t>общий объем доходов бюджета муниципального округа Серебряные Пруды Московской области на 2026 год в сумме 2 385 555,03 тыс. рублей, в том числе объ</w:t>
      </w:r>
      <w:r w:rsidRPr="00B5703A">
        <w:rPr>
          <w:color w:val="000000"/>
          <w:sz w:val="28"/>
          <w:szCs w:val="28"/>
        </w:rPr>
        <w:t>ем межбюджетных трансфертов, получаемых из других бюджетов бюджетной системы Российской Федерации, в сумме 1 603 910,03 тыс. рублей и на 2027 год в сумме 2 461 058,72 тыс. рублей, в том числе объем межбюджетных трансфертов, получаемых из других бюджетов бю</w:t>
      </w:r>
      <w:r w:rsidRPr="00B5703A">
        <w:rPr>
          <w:color w:val="000000"/>
          <w:sz w:val="28"/>
          <w:szCs w:val="28"/>
        </w:rPr>
        <w:t>джетной системы Российской Федерации в сумме 1 607 477,72 тыс. рублей;</w:t>
      </w:r>
    </w:p>
    <w:p w:rsidR="001D687B" w:rsidRPr="00B5703A" w:rsidRDefault="00B5703A">
      <w:pPr>
        <w:ind w:firstLine="720"/>
        <w:jc w:val="both"/>
        <w:rPr>
          <w:color w:val="000000"/>
          <w:sz w:val="28"/>
          <w:szCs w:val="28"/>
        </w:rPr>
      </w:pPr>
      <w:r w:rsidRPr="00B5703A">
        <w:rPr>
          <w:color w:val="000000"/>
          <w:sz w:val="28"/>
          <w:szCs w:val="28"/>
        </w:rPr>
        <w:t xml:space="preserve">общий объем расходов бюджета муниципального округа Серебряные Пруды Московской области на 2026 год в сумме 2 365 924,03 тыс. рублей, в том числе условно утвержденные расходы в сумме 38 </w:t>
      </w:r>
      <w:r w:rsidRPr="00B5703A">
        <w:rPr>
          <w:color w:val="000000"/>
          <w:sz w:val="28"/>
          <w:szCs w:val="28"/>
        </w:rPr>
        <w:t>888,10 тыс. рублей и на 2027 год в сумме 2 441 427,72 тыс. рублей, в том числе условно утвержденные расходы в сумме 78 498,70 тыс. рублей;</w:t>
      </w:r>
    </w:p>
    <w:p w:rsidR="001D687B" w:rsidRPr="00B5703A" w:rsidRDefault="00B5703A">
      <w:pPr>
        <w:ind w:firstLine="720"/>
        <w:jc w:val="both"/>
        <w:rPr>
          <w:color w:val="000000"/>
          <w:sz w:val="28"/>
          <w:szCs w:val="28"/>
        </w:rPr>
      </w:pPr>
      <w:r w:rsidRPr="00B5703A">
        <w:rPr>
          <w:color w:val="000000"/>
          <w:sz w:val="28"/>
          <w:szCs w:val="28"/>
        </w:rPr>
        <w:t>профицит бюджета муниципального округа Серебряные Пруды Московской области составил на 2026 год в сумме 19 631,00 тыс</w:t>
      </w:r>
      <w:r w:rsidRPr="00B5703A">
        <w:rPr>
          <w:color w:val="000000"/>
          <w:sz w:val="28"/>
          <w:szCs w:val="28"/>
        </w:rPr>
        <w:t>. рублей и на 2027 год в сумме 19 631,00 тыс. рублей.</w:t>
      </w:r>
    </w:p>
    <w:p w:rsidR="001D687B" w:rsidRPr="00B5703A" w:rsidRDefault="00B5703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5703A">
        <w:rPr>
          <w:color w:val="000000"/>
          <w:sz w:val="28"/>
          <w:szCs w:val="28"/>
        </w:rPr>
        <w:t xml:space="preserve">3. Утвердить общий объем бюджетных ассигнований, направляемых на исполнение публичных нормативных обязательств на 2025 год в сумме 0,00 тыс. рублей, на 2025 год в сумме 0,00 тыс. рублей и на 2026 год в </w:t>
      </w:r>
      <w:r w:rsidRPr="00B5703A">
        <w:rPr>
          <w:color w:val="000000"/>
          <w:sz w:val="28"/>
          <w:szCs w:val="28"/>
        </w:rPr>
        <w:t>сумме 0,00 тыс. рублей.»;</w:t>
      </w:r>
    </w:p>
    <w:p w:rsidR="001D687B" w:rsidRDefault="001D687B">
      <w:pPr>
        <w:ind w:firstLine="720"/>
        <w:jc w:val="both"/>
        <w:rPr>
          <w:color w:val="FF0000"/>
        </w:rPr>
      </w:pPr>
    </w:p>
    <w:p w:rsidR="001D687B" w:rsidRDefault="00B5703A">
      <w:pPr>
        <w:ind w:firstLine="720"/>
        <w:jc w:val="both"/>
      </w:pPr>
      <w:r>
        <w:rPr>
          <w:bCs/>
          <w:sz w:val="28"/>
        </w:rPr>
        <w:t>2) Статью 14 изложить в следующей редакции:</w:t>
      </w:r>
    </w:p>
    <w:p w:rsidR="001D687B" w:rsidRDefault="00B5703A">
      <w:pPr>
        <w:ind w:firstLine="720"/>
        <w:jc w:val="both"/>
      </w:pPr>
      <w:r>
        <w:rPr>
          <w:b/>
          <w:bCs/>
          <w:sz w:val="28"/>
          <w:szCs w:val="28"/>
        </w:rPr>
        <w:t>«Статья 14</w:t>
      </w:r>
    </w:p>
    <w:p w:rsidR="001D687B" w:rsidRDefault="00B5703A">
      <w:pPr>
        <w:ind w:firstLine="720"/>
        <w:jc w:val="both"/>
      </w:pPr>
      <w:r>
        <w:rPr>
          <w:bCs/>
          <w:sz w:val="28"/>
          <w:szCs w:val="28"/>
        </w:rPr>
        <w:t>Установить, что фонд оплаты труда  выборных должностных лиц местного самоуправления, осуществляющих свои полномочия на постоянной основе, муниципальных служащих планируется в</w:t>
      </w:r>
      <w:r>
        <w:rPr>
          <w:bCs/>
          <w:sz w:val="28"/>
          <w:szCs w:val="28"/>
        </w:rPr>
        <w:t xml:space="preserve"> соответствии с постановлением Правительства Московской области от 15.09.2022 г. №954/32 «</w:t>
      </w:r>
      <w:r>
        <w:rPr>
          <w:sz w:val="28"/>
          <w:szCs w:val="28"/>
          <w:shd w:val="clear" w:color="auto" w:fill="FFFFFF"/>
        </w:rPr>
        <w:t>О Методике расчета норматива расходов на обеспечение деятельности органов местного самоуправления и муниципальных органов муниципальных образований Московской области</w:t>
      </w:r>
      <w:r>
        <w:rPr>
          <w:sz w:val="28"/>
          <w:szCs w:val="28"/>
          <w:shd w:val="clear" w:color="auto" w:fill="FFFFFF"/>
        </w:rPr>
        <w:t>, направленной на организацию предоставления муниципальных услуг в соответствии с вопросами местного значения, применяемого при расчетах межбюджетных трансфертов из бюджета Московской области, и об утверждении нормативов формирования расходов на оплату тру</w:t>
      </w:r>
      <w:r>
        <w:rPr>
          <w:sz w:val="28"/>
          <w:szCs w:val="28"/>
          <w:shd w:val="clear" w:color="auto" w:fill="FFFFFF"/>
        </w:rPr>
        <w:t>да депутатов, выборных должностных лиц местного самоуправления, осуществляющих свои полномочия на постоянной основе, муниципальных служащих органов местного самоуправления, муниципальных органов муниципальных образований Московской области</w:t>
      </w:r>
      <w:r>
        <w:rPr>
          <w:bCs/>
          <w:sz w:val="28"/>
          <w:szCs w:val="28"/>
        </w:rPr>
        <w:t xml:space="preserve">» (с изменениями </w:t>
      </w:r>
      <w:r>
        <w:rPr>
          <w:bCs/>
          <w:sz w:val="28"/>
          <w:szCs w:val="28"/>
        </w:rPr>
        <w:t>и дополнениями), исходя из:</w:t>
      </w:r>
    </w:p>
    <w:p w:rsidR="001D687B" w:rsidRDefault="00B5703A">
      <w:pPr>
        <w:ind w:firstLine="720"/>
        <w:jc w:val="both"/>
      </w:pPr>
      <w:r>
        <w:rPr>
          <w:bCs/>
          <w:sz w:val="28"/>
          <w:szCs w:val="28"/>
        </w:rPr>
        <w:t xml:space="preserve">- среднего коэффициента должностных окладов по муниципальной должности или должности муниципальной службы, чтобы не превышало   размера 2,9; </w:t>
      </w:r>
    </w:p>
    <w:p w:rsidR="001D687B" w:rsidRDefault="00B5703A">
      <w:pPr>
        <w:ind w:firstLine="720"/>
        <w:jc w:val="both"/>
      </w:pPr>
      <w:r>
        <w:rPr>
          <w:bCs/>
          <w:sz w:val="28"/>
          <w:szCs w:val="28"/>
        </w:rPr>
        <w:t>- предельной численности выборных должностных лиц местного самоуправления, осуществляю</w:t>
      </w:r>
      <w:r>
        <w:rPr>
          <w:bCs/>
          <w:sz w:val="28"/>
          <w:szCs w:val="28"/>
        </w:rPr>
        <w:t xml:space="preserve">щих свои полномочия на постоянной основе, </w:t>
      </w:r>
      <w:r>
        <w:rPr>
          <w:bCs/>
          <w:sz w:val="28"/>
          <w:szCs w:val="28"/>
        </w:rPr>
        <w:lastRenderedPageBreak/>
        <w:t>муниципальных служащих, не превышающих 41 штатную единицу в 2025, в 2026 и 2027 годах;</w:t>
      </w:r>
    </w:p>
    <w:p w:rsidR="001D687B" w:rsidRDefault="00B5703A">
      <w:pPr>
        <w:ind w:firstLine="720"/>
        <w:jc w:val="both"/>
      </w:pPr>
      <w:r>
        <w:rPr>
          <w:bCs/>
          <w:sz w:val="28"/>
          <w:szCs w:val="28"/>
        </w:rPr>
        <w:t xml:space="preserve">- количества должностных окладов в год, необходимых для обеспечения установленных законодательством Московской области, выплат </w:t>
      </w:r>
      <w:r>
        <w:rPr>
          <w:bCs/>
          <w:sz w:val="28"/>
          <w:szCs w:val="28"/>
        </w:rPr>
        <w:t>лицам, замещающим муниципальные должности или должности муниципальной службы в органах местного самоуправления, в размере, не превышающем 50 окладов на одну штатную единицу.</w:t>
      </w:r>
    </w:p>
    <w:p w:rsidR="001D687B" w:rsidRDefault="00B5703A">
      <w:pPr>
        <w:shd w:val="clear" w:color="FFFFFF" w:fill="FFFFFF"/>
        <w:spacing w:before="214" w:after="214"/>
        <w:contextualSpacing/>
        <w:jc w:val="both"/>
      </w:pPr>
      <w:r>
        <w:rPr>
          <w:rFonts w:ascii="PT Serif" w:hAnsi="PT Serif" w:cs="PT Serif"/>
          <w:sz w:val="21"/>
        </w:rPr>
        <w:t xml:space="preserve">            </w:t>
      </w:r>
      <w:r>
        <w:rPr>
          <w:sz w:val="28"/>
          <w:szCs w:val="28"/>
        </w:rPr>
        <w:t xml:space="preserve">   Установить, что расходы на оплату труда  выборных должностных лиц м</w:t>
      </w:r>
      <w:r>
        <w:rPr>
          <w:sz w:val="28"/>
          <w:szCs w:val="28"/>
        </w:rPr>
        <w:t>естного самоуправления, осуществляющих свои полномочия на постоянной основе, муниципальных служащих  могут быть увеличены:</w:t>
      </w:r>
    </w:p>
    <w:p w:rsidR="001D687B" w:rsidRDefault="00B5703A">
      <w:pPr>
        <w:shd w:val="clear" w:color="FFFFFF" w:fill="FFFFFF"/>
        <w:spacing w:before="214" w:after="214"/>
        <w:contextualSpacing/>
        <w:jc w:val="both"/>
      </w:pPr>
      <w:r>
        <w:rPr>
          <w:sz w:val="28"/>
          <w:szCs w:val="28"/>
        </w:rPr>
        <w:t xml:space="preserve">           - на сумму расходов на исполнение с</w:t>
      </w:r>
      <w:r>
        <w:rPr>
          <w:sz w:val="28"/>
          <w:szCs w:val="28"/>
        </w:rPr>
        <w:t>удебных актов по искам к муниципальному округу Серебряные Пруды Московской области, влекущих увеличение расходов на оплату труда  выборных должностных лиц местного самоуправления, осуществляющих свои полномочия на постоянной основе, муниципальных служащих;</w:t>
      </w:r>
    </w:p>
    <w:p w:rsidR="001D687B" w:rsidRDefault="00B5703A">
      <w:pPr>
        <w:shd w:val="clear" w:color="FFFFFF" w:fill="FFFFFF"/>
        <w:spacing w:before="214" w:after="214"/>
        <w:contextualSpacing/>
        <w:jc w:val="both"/>
      </w:pPr>
      <w:r>
        <w:rPr>
          <w:sz w:val="28"/>
          <w:szCs w:val="28"/>
        </w:rPr>
        <w:t xml:space="preserve">           - на сумму межбюджетных трансфертов из бюджета Московской области, влекущих увеличение расходов на оплату труда лиц, замещающих муниципальные должности или должности муниципальной службы;</w:t>
      </w:r>
    </w:p>
    <w:p w:rsidR="001D687B" w:rsidRDefault="00B5703A">
      <w:pPr>
        <w:shd w:val="clear" w:color="FFFFFF" w:fill="FFFFFF"/>
        <w:spacing w:before="214" w:after="214"/>
        <w:contextualSpacing/>
        <w:jc w:val="both"/>
      </w:pPr>
      <w:r>
        <w:rPr>
          <w:sz w:val="28"/>
          <w:szCs w:val="28"/>
        </w:rPr>
        <w:t xml:space="preserve">           - на сумму расходов на выплаты выходных пособ</w:t>
      </w:r>
      <w:r>
        <w:rPr>
          <w:sz w:val="28"/>
          <w:szCs w:val="28"/>
        </w:rPr>
        <w:t>ий и денежных компенсаций за неиспользованный отпуск выборным должностным лицам местного самоуправления, осуществляющим свои полномочия на постоянной основе, муниципальным служащим;</w:t>
      </w:r>
    </w:p>
    <w:p w:rsidR="001D687B" w:rsidRDefault="00B5703A">
      <w:pPr>
        <w:shd w:val="clear" w:color="FFFFFF" w:fill="FFFFFF"/>
        <w:spacing w:before="214" w:after="214"/>
        <w:contextualSpacing/>
        <w:jc w:val="both"/>
        <w:rPr>
          <w:b/>
          <w:bCs/>
        </w:rPr>
      </w:pPr>
      <w:r>
        <w:rPr>
          <w:sz w:val="28"/>
          <w:szCs w:val="28"/>
        </w:rPr>
        <w:t xml:space="preserve">          -  не более чем на 20 процентов при наличии дополнительных ресур</w:t>
      </w:r>
      <w:r>
        <w:rPr>
          <w:sz w:val="28"/>
          <w:szCs w:val="28"/>
        </w:rPr>
        <w:t xml:space="preserve">сов по сравнению с утвержденными параметрами первоначального бюджета муниципального округа </w:t>
      </w:r>
      <w:r>
        <w:rPr>
          <w:sz w:val="28"/>
        </w:rPr>
        <w:t>Серебряные Пруды Московской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(дополнительные налоговые и неналоговые доходы, полученные сверх первоначально утвержденных плановых назначений по налоговым и неналоговым доходам бюджета муниципального округа </w:t>
      </w:r>
      <w:r>
        <w:rPr>
          <w:sz w:val="28"/>
        </w:rPr>
        <w:t>Серебряные Пруды Московской области</w:t>
      </w:r>
      <w:r>
        <w:rPr>
          <w:sz w:val="28"/>
          <w:szCs w:val="28"/>
        </w:rPr>
        <w:t>; экономия по торгам; нецелевые остатки, обр</w:t>
      </w:r>
      <w:r>
        <w:rPr>
          <w:sz w:val="28"/>
          <w:szCs w:val="28"/>
        </w:rPr>
        <w:t>азовавшиеся по итогам отчетного года).»;</w:t>
      </w:r>
    </w:p>
    <w:p w:rsidR="001D687B" w:rsidRDefault="001D687B">
      <w:pPr>
        <w:ind w:firstLine="720"/>
        <w:jc w:val="both"/>
      </w:pPr>
    </w:p>
    <w:p w:rsidR="001D687B" w:rsidRDefault="00B5703A">
      <w:pPr>
        <w:ind w:firstLine="720"/>
        <w:jc w:val="both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3) </w:t>
      </w:r>
      <w:r>
        <w:rPr>
          <w:bCs/>
          <w:sz w:val="28"/>
        </w:rPr>
        <w:t xml:space="preserve"> Статью 16 изложить в следующей редакции:</w:t>
      </w:r>
    </w:p>
    <w:p w:rsidR="001D687B" w:rsidRDefault="001D687B">
      <w:pPr>
        <w:ind w:firstLine="720"/>
        <w:jc w:val="both"/>
        <w:rPr>
          <w:color w:val="FF0000"/>
        </w:rPr>
      </w:pPr>
    </w:p>
    <w:p w:rsidR="001D687B" w:rsidRDefault="00B5703A">
      <w:pPr>
        <w:shd w:val="clear" w:color="auto" w:fill="FFFFFF"/>
        <w:ind w:firstLine="720"/>
        <w:jc w:val="both"/>
      </w:pPr>
      <w:r>
        <w:rPr>
          <w:b/>
          <w:sz w:val="28"/>
          <w:szCs w:val="28"/>
        </w:rPr>
        <w:t>«</w:t>
      </w:r>
      <w:r>
        <w:rPr>
          <w:b/>
          <w:sz w:val="28"/>
          <w:szCs w:val="28"/>
          <w:highlight w:val="white"/>
        </w:rPr>
        <w:t xml:space="preserve">Статья </w:t>
      </w:r>
      <w:r>
        <w:rPr>
          <w:b/>
          <w:bCs/>
          <w:sz w:val="28"/>
          <w:szCs w:val="28"/>
          <w:highlight w:val="white"/>
        </w:rPr>
        <w:t>16</w:t>
      </w:r>
    </w:p>
    <w:p w:rsidR="001D687B" w:rsidRDefault="00B5703A">
      <w:pPr>
        <w:ind w:firstLine="720"/>
        <w:jc w:val="both"/>
      </w:pPr>
      <w:r>
        <w:rPr>
          <w:sz w:val="28"/>
          <w:szCs w:val="28"/>
          <w:highlight w:val="white"/>
        </w:rPr>
        <w:t>1.Утвердить объем бюджетных ассигнований муниципального дорожного фонда муниципального округа Серебряные Пруды Московской области:</w:t>
      </w:r>
    </w:p>
    <w:p w:rsidR="001D687B" w:rsidRPr="00B5703A" w:rsidRDefault="00B5703A">
      <w:pPr>
        <w:ind w:firstLine="720"/>
        <w:jc w:val="both"/>
        <w:rPr>
          <w:color w:val="000000"/>
        </w:rPr>
      </w:pPr>
      <w:r w:rsidRPr="00B5703A">
        <w:rPr>
          <w:color w:val="000000"/>
          <w:sz w:val="28"/>
          <w:szCs w:val="28"/>
          <w:highlight w:val="white"/>
        </w:rPr>
        <w:t>на 2025 год в размере 345</w:t>
      </w:r>
      <w:r w:rsidRPr="00B5703A">
        <w:rPr>
          <w:color w:val="000000"/>
          <w:sz w:val="28"/>
          <w:szCs w:val="28"/>
          <w:highlight w:val="white"/>
        </w:rPr>
        <w:t xml:space="preserve"> 028,73 тыс. рублей;</w:t>
      </w:r>
    </w:p>
    <w:p w:rsidR="001D687B" w:rsidRPr="00B5703A" w:rsidRDefault="00B5703A">
      <w:pPr>
        <w:ind w:firstLine="720"/>
        <w:jc w:val="both"/>
        <w:rPr>
          <w:color w:val="000000"/>
        </w:rPr>
      </w:pPr>
      <w:r w:rsidRPr="00B5703A">
        <w:rPr>
          <w:color w:val="000000"/>
          <w:sz w:val="28"/>
          <w:szCs w:val="28"/>
          <w:highlight w:val="white"/>
        </w:rPr>
        <w:t>на 2026 год в размере 119 175,95 тыс. рублей;</w:t>
      </w:r>
    </w:p>
    <w:p w:rsidR="001D687B" w:rsidRPr="00B5703A" w:rsidRDefault="00B5703A">
      <w:pPr>
        <w:ind w:firstLine="720"/>
        <w:jc w:val="both"/>
        <w:rPr>
          <w:color w:val="000000"/>
        </w:rPr>
      </w:pPr>
      <w:r w:rsidRPr="00B5703A">
        <w:rPr>
          <w:color w:val="000000"/>
          <w:sz w:val="28"/>
          <w:szCs w:val="28"/>
          <w:highlight w:val="white"/>
        </w:rPr>
        <w:t>на 2027 год в размере 127 040,00 тыс. рублей.</w:t>
      </w:r>
    </w:p>
    <w:p w:rsidR="001D687B" w:rsidRPr="00B5703A" w:rsidRDefault="00B5703A">
      <w:pPr>
        <w:ind w:firstLine="720"/>
        <w:jc w:val="both"/>
        <w:rPr>
          <w:color w:val="000000"/>
        </w:rPr>
      </w:pPr>
      <w:r w:rsidRPr="00B5703A">
        <w:rPr>
          <w:color w:val="000000"/>
          <w:sz w:val="28"/>
          <w:szCs w:val="28"/>
          <w:highlight w:val="white"/>
        </w:rPr>
        <w:t xml:space="preserve">2. Бюджетные ассигнования муниципального дорожного фонда муниципального округа Серебряные Пруды Московской области предусмотрены администрации </w:t>
      </w:r>
      <w:r w:rsidRPr="00B5703A">
        <w:rPr>
          <w:color w:val="000000"/>
          <w:sz w:val="28"/>
          <w:szCs w:val="28"/>
          <w:highlight w:val="white"/>
        </w:rPr>
        <w:t>муниципального округа Серебряные Пруды Московской области и управлению по образованию администрации муниципального округа Серебряные Пруды Московской области.</w:t>
      </w:r>
      <w:r w:rsidRPr="00B5703A">
        <w:rPr>
          <w:color w:val="000000"/>
          <w:sz w:val="28"/>
          <w:szCs w:val="28"/>
        </w:rPr>
        <w:t>»;</w:t>
      </w:r>
    </w:p>
    <w:p w:rsidR="001D687B" w:rsidRDefault="001D687B">
      <w:pPr>
        <w:ind w:firstLine="720"/>
        <w:jc w:val="both"/>
        <w:rPr>
          <w:color w:val="FF0000"/>
        </w:rPr>
      </w:pPr>
    </w:p>
    <w:p w:rsidR="001D687B" w:rsidRPr="00B5703A" w:rsidRDefault="00B5703A">
      <w:pPr>
        <w:ind w:firstLine="720"/>
        <w:jc w:val="both"/>
        <w:rPr>
          <w:color w:val="000000"/>
          <w:sz w:val="28"/>
          <w:szCs w:val="28"/>
        </w:rPr>
      </w:pPr>
      <w:r w:rsidRPr="00B5703A">
        <w:rPr>
          <w:b/>
          <w:bCs/>
          <w:color w:val="000000"/>
          <w:sz w:val="28"/>
          <w:szCs w:val="28"/>
        </w:rPr>
        <w:t xml:space="preserve"> </w:t>
      </w:r>
      <w:r w:rsidRPr="00B5703A">
        <w:rPr>
          <w:color w:val="000000"/>
          <w:sz w:val="28"/>
          <w:szCs w:val="28"/>
        </w:rPr>
        <w:t>4) Изложить приложение</w:t>
      </w:r>
      <w:r w:rsidRPr="00B5703A">
        <w:rPr>
          <w:b/>
          <w:color w:val="000000"/>
          <w:sz w:val="28"/>
          <w:szCs w:val="28"/>
        </w:rPr>
        <w:t xml:space="preserve"> </w:t>
      </w:r>
      <w:r w:rsidRPr="00B5703A">
        <w:rPr>
          <w:color w:val="000000"/>
          <w:sz w:val="28"/>
          <w:szCs w:val="28"/>
        </w:rPr>
        <w:t>1 «Поступления доходов в бюджет муниципального округа Серебряные Пруды</w:t>
      </w:r>
      <w:r w:rsidRPr="00B5703A">
        <w:rPr>
          <w:color w:val="000000"/>
          <w:sz w:val="28"/>
          <w:szCs w:val="28"/>
        </w:rPr>
        <w:t xml:space="preserve"> Московской области на 2025 год и на плановый период 2026 и 2027 годов» в редакции согласно приложению 1 к настоящему решению;</w:t>
      </w:r>
    </w:p>
    <w:p w:rsidR="001D687B" w:rsidRPr="00B5703A" w:rsidRDefault="00B5703A">
      <w:pPr>
        <w:jc w:val="both"/>
        <w:rPr>
          <w:color w:val="000000"/>
          <w:sz w:val="28"/>
          <w:szCs w:val="28"/>
        </w:rPr>
      </w:pPr>
      <w:r w:rsidRPr="00B5703A">
        <w:rPr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                            </w:t>
      </w:r>
      <w:r w:rsidRPr="00B5703A">
        <w:rPr>
          <w:color w:val="000000"/>
          <w:sz w:val="28"/>
          <w:szCs w:val="28"/>
        </w:rPr>
        <w:t xml:space="preserve">                                                              </w:t>
      </w:r>
    </w:p>
    <w:p w:rsidR="001D687B" w:rsidRPr="00B5703A" w:rsidRDefault="00B5703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5703A">
        <w:rPr>
          <w:color w:val="000000"/>
          <w:sz w:val="28"/>
          <w:szCs w:val="28"/>
        </w:rPr>
        <w:t xml:space="preserve"> 5) Изложить прилож</w:t>
      </w:r>
      <w:r w:rsidRPr="00B5703A">
        <w:rPr>
          <w:color w:val="000000"/>
          <w:sz w:val="28"/>
          <w:szCs w:val="28"/>
        </w:rPr>
        <w:t xml:space="preserve">ение 2 «Распределение бюджетных ассигнований бюджета муниципального округа Серебряные Пруды Московской области по разделам и подразделам классификации расходов бюджетов на 2025 год и на плановый период 2026 и 2027 годов» в редакции согласно приложению 2 к </w:t>
      </w:r>
      <w:r w:rsidRPr="00B5703A">
        <w:rPr>
          <w:color w:val="000000"/>
          <w:sz w:val="28"/>
          <w:szCs w:val="28"/>
        </w:rPr>
        <w:t>настоящему решению;</w:t>
      </w:r>
    </w:p>
    <w:p w:rsidR="001D687B" w:rsidRPr="00B5703A" w:rsidRDefault="001D687B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1D687B" w:rsidRPr="00B5703A" w:rsidRDefault="00B5703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5703A">
        <w:rPr>
          <w:color w:val="000000"/>
          <w:sz w:val="28"/>
          <w:szCs w:val="28"/>
        </w:rPr>
        <w:t xml:space="preserve">6) Изложить приложение 3 «Ведомственная структура расходов бюджета муниципального округа Серебряные Пруды Московской области на 2025 год и на плановый период 2026 и 2027 годов» в редакции согласно приложению 3 к настоящему решению; </w:t>
      </w:r>
    </w:p>
    <w:p w:rsidR="001D687B" w:rsidRPr="00B5703A" w:rsidRDefault="001D687B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</w:p>
    <w:p w:rsidR="001D687B" w:rsidRPr="00B5703A" w:rsidRDefault="00B5703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5703A">
        <w:rPr>
          <w:bCs/>
          <w:color w:val="000000"/>
          <w:sz w:val="28"/>
          <w:szCs w:val="28"/>
        </w:rPr>
        <w:t>7</w:t>
      </w:r>
      <w:r w:rsidRPr="00B5703A">
        <w:rPr>
          <w:bCs/>
          <w:color w:val="000000"/>
          <w:sz w:val="28"/>
          <w:szCs w:val="28"/>
        </w:rPr>
        <w:t xml:space="preserve">) Изложить приложение 4 «Распределение бюджетных ассигнований бюджета </w:t>
      </w:r>
      <w:r w:rsidRPr="00B5703A">
        <w:rPr>
          <w:color w:val="000000"/>
          <w:sz w:val="28"/>
          <w:szCs w:val="28"/>
        </w:rPr>
        <w:t xml:space="preserve">муниципального </w:t>
      </w:r>
      <w:r w:rsidRPr="00B5703A">
        <w:rPr>
          <w:bCs/>
          <w:color w:val="000000"/>
          <w:sz w:val="28"/>
          <w:szCs w:val="28"/>
        </w:rPr>
        <w:t>округа Серебряные Пруды Московской области по целевым статьям (муниципальным программам муниципального округа Серебряные Пруды Московской области и непрограммным направлен</w:t>
      </w:r>
      <w:r w:rsidRPr="00B5703A">
        <w:rPr>
          <w:bCs/>
          <w:color w:val="000000"/>
          <w:sz w:val="28"/>
          <w:szCs w:val="28"/>
        </w:rPr>
        <w:t>иям деятельности), группам и подгруппам видов расходов классификации расходов бюджетов на 2025 год и на плановый период 2026 и 2027 годов</w:t>
      </w:r>
      <w:r w:rsidRPr="00B5703A">
        <w:rPr>
          <w:color w:val="000000"/>
          <w:sz w:val="28"/>
          <w:szCs w:val="28"/>
        </w:rPr>
        <w:t xml:space="preserve">» в редакции согласно приложению 4 к настоящему решению; </w:t>
      </w:r>
    </w:p>
    <w:p w:rsidR="001D687B" w:rsidRPr="00B5703A" w:rsidRDefault="001D687B">
      <w:pPr>
        <w:ind w:firstLine="540"/>
        <w:jc w:val="both"/>
        <w:rPr>
          <w:b/>
          <w:bCs/>
          <w:color w:val="000000"/>
          <w:sz w:val="28"/>
          <w:szCs w:val="28"/>
        </w:rPr>
      </w:pPr>
    </w:p>
    <w:p w:rsidR="001D687B" w:rsidRPr="00B5703A" w:rsidRDefault="00B5703A">
      <w:pPr>
        <w:ind w:firstLine="540"/>
        <w:jc w:val="both"/>
        <w:rPr>
          <w:color w:val="000000"/>
        </w:rPr>
      </w:pPr>
      <w:r w:rsidRPr="00B5703A">
        <w:rPr>
          <w:color w:val="000000"/>
          <w:sz w:val="28"/>
          <w:szCs w:val="28"/>
        </w:rPr>
        <w:t>8) Изложить приложение 5 «Субвенции, субсидии и иные межбюдж</w:t>
      </w:r>
      <w:r w:rsidRPr="00B5703A">
        <w:rPr>
          <w:color w:val="000000"/>
          <w:sz w:val="28"/>
          <w:szCs w:val="28"/>
        </w:rPr>
        <w:t>етные трансферты, предоставляемые муниципальному округу Серебряные Пруды Московской области из бюджета Московской области</w:t>
      </w:r>
      <w:r w:rsidRPr="00B5703A">
        <w:rPr>
          <w:bCs/>
          <w:color w:val="000000"/>
          <w:sz w:val="28"/>
          <w:szCs w:val="28"/>
        </w:rPr>
        <w:t xml:space="preserve"> </w:t>
      </w:r>
      <w:r w:rsidRPr="00B5703A">
        <w:rPr>
          <w:color w:val="000000"/>
          <w:sz w:val="28"/>
          <w:szCs w:val="28"/>
        </w:rPr>
        <w:t>в 2025 году и в плановом периоде 2026 и 2027 годах» в редакции согласно приложению 5 к настоящему решению;</w:t>
      </w:r>
    </w:p>
    <w:p w:rsidR="001D687B" w:rsidRPr="00B5703A" w:rsidRDefault="001D687B">
      <w:pPr>
        <w:ind w:firstLine="540"/>
        <w:jc w:val="both"/>
        <w:rPr>
          <w:color w:val="000000"/>
          <w:sz w:val="28"/>
          <w:szCs w:val="28"/>
        </w:rPr>
      </w:pPr>
    </w:p>
    <w:p w:rsidR="001D687B" w:rsidRPr="00B5703A" w:rsidRDefault="00B5703A">
      <w:pPr>
        <w:ind w:firstLine="720"/>
        <w:jc w:val="both"/>
        <w:rPr>
          <w:color w:val="000000"/>
          <w:sz w:val="28"/>
          <w:szCs w:val="28"/>
        </w:rPr>
      </w:pPr>
      <w:r w:rsidRPr="00B5703A">
        <w:rPr>
          <w:color w:val="000000"/>
          <w:sz w:val="28"/>
          <w:szCs w:val="28"/>
        </w:rPr>
        <w:t>9) Изложить приложение 7 «</w:t>
      </w:r>
      <w:r w:rsidRPr="00B5703A">
        <w:rPr>
          <w:color w:val="000000"/>
          <w:sz w:val="28"/>
          <w:szCs w:val="28"/>
        </w:rPr>
        <w:t xml:space="preserve">Источники внутреннего финансирования дефицита бюджета муниципального округа Серебряные Пруды Московской области на 2025 год и на плановый период 2026 и 2027 годов» в редакции согласно приложению 6 к настоящему решению. </w:t>
      </w:r>
    </w:p>
    <w:p w:rsidR="001D687B" w:rsidRPr="00B5703A" w:rsidRDefault="001D687B">
      <w:pPr>
        <w:ind w:firstLine="720"/>
        <w:jc w:val="both"/>
        <w:rPr>
          <w:color w:val="000000"/>
        </w:rPr>
      </w:pPr>
    </w:p>
    <w:p w:rsidR="001D687B" w:rsidRPr="00B5703A" w:rsidRDefault="00B5703A">
      <w:pPr>
        <w:ind w:firstLine="720"/>
        <w:jc w:val="both"/>
        <w:rPr>
          <w:bCs/>
          <w:color w:val="000000"/>
          <w:sz w:val="28"/>
          <w:szCs w:val="28"/>
        </w:rPr>
      </w:pPr>
      <w:r w:rsidRPr="00B5703A">
        <w:rPr>
          <w:bCs/>
          <w:color w:val="000000"/>
          <w:sz w:val="28"/>
          <w:szCs w:val="28"/>
        </w:rPr>
        <w:t xml:space="preserve">2. </w:t>
      </w:r>
      <w:r w:rsidRPr="00B5703A">
        <w:rPr>
          <w:color w:val="000000"/>
          <w:sz w:val="28"/>
          <w:szCs w:val="28"/>
        </w:rPr>
        <w:t>Разместить настоящее решение в с</w:t>
      </w:r>
      <w:r w:rsidRPr="00B5703A">
        <w:rPr>
          <w:color w:val="000000"/>
          <w:sz w:val="28"/>
          <w:szCs w:val="28"/>
        </w:rPr>
        <w:t>етевом издании «Городской округ Серебряные Пруды», доменное имя сайта  в информационно-коммуникационной сети «Интернет»:</w:t>
      </w:r>
      <w:r w:rsidRPr="00B5703A">
        <w:rPr>
          <w:color w:val="000000"/>
          <w:sz w:val="28"/>
          <w:szCs w:val="28"/>
          <w:u w:val="single"/>
        </w:rPr>
        <w:t xml:space="preserve"> http://spadm.ru.</w:t>
      </w:r>
    </w:p>
    <w:p w:rsidR="001D687B" w:rsidRPr="00B5703A" w:rsidRDefault="001D687B">
      <w:pPr>
        <w:ind w:firstLine="720"/>
        <w:jc w:val="both"/>
        <w:rPr>
          <w:color w:val="000000"/>
        </w:rPr>
      </w:pPr>
    </w:p>
    <w:p w:rsidR="001D687B" w:rsidRDefault="00B5703A">
      <w:pPr>
        <w:pStyle w:val="afa"/>
        <w:ind w:firstLine="540"/>
      </w:pPr>
      <w:r w:rsidRPr="00B5703A">
        <w:rPr>
          <w:color w:val="000000"/>
        </w:rPr>
        <w:t xml:space="preserve">3. Настоящее решение </w:t>
      </w:r>
      <w:r>
        <w:t>вступает в силу после его официального опубликования.</w:t>
      </w:r>
    </w:p>
    <w:p w:rsidR="001D687B" w:rsidRDefault="001D687B">
      <w:pPr>
        <w:pStyle w:val="afa"/>
        <w:ind w:firstLine="540"/>
      </w:pPr>
    </w:p>
    <w:p w:rsidR="001D687B" w:rsidRDefault="00B5703A">
      <w:pPr>
        <w:pStyle w:val="afa"/>
        <w:ind w:firstLine="540"/>
      </w:pPr>
      <w:r>
        <w:t>4. Контроль за исполнением настоящего реш</w:t>
      </w:r>
      <w:r>
        <w:t>ения возложить на Главу муниципального округа Серебряные Пруды Московской области О.В. Павлихина.</w:t>
      </w:r>
    </w:p>
    <w:p w:rsidR="001D687B" w:rsidRDefault="001D687B">
      <w:pPr>
        <w:pStyle w:val="34"/>
        <w:ind w:firstLine="0"/>
        <w:rPr>
          <w:szCs w:val="28"/>
        </w:rPr>
      </w:pPr>
    </w:p>
    <w:p w:rsidR="001D687B" w:rsidRDefault="00B5703A">
      <w:pPr>
        <w:pStyle w:val="34"/>
        <w:ind w:firstLine="0"/>
        <w:rPr>
          <w:szCs w:val="28"/>
        </w:rPr>
      </w:pPr>
      <w:r>
        <w:rPr>
          <w:szCs w:val="28"/>
        </w:rPr>
        <w:t>Председатель Совета депутатов</w:t>
      </w:r>
    </w:p>
    <w:p w:rsidR="001D687B" w:rsidRDefault="00B5703A">
      <w:pPr>
        <w:pStyle w:val="6"/>
        <w:ind w:left="-540" w:firstLine="540"/>
        <w:rPr>
          <w:szCs w:val="28"/>
        </w:rPr>
      </w:pPr>
      <w:r>
        <w:rPr>
          <w:szCs w:val="28"/>
        </w:rPr>
        <w:t xml:space="preserve">муниципального округа Серебряные Пруды </w:t>
      </w:r>
    </w:p>
    <w:p w:rsidR="001D687B" w:rsidRDefault="00B5703A">
      <w:pPr>
        <w:pStyle w:val="9"/>
        <w:rPr>
          <w:szCs w:val="28"/>
        </w:rPr>
      </w:pPr>
      <w:r>
        <w:rPr>
          <w:szCs w:val="28"/>
        </w:rPr>
        <w:t xml:space="preserve">Московской области                                                                     </w:t>
      </w:r>
      <w:r>
        <w:rPr>
          <w:szCs w:val="28"/>
        </w:rPr>
        <w:t xml:space="preserve">       В.В. Растегаев                                                    </w:t>
      </w:r>
    </w:p>
    <w:p w:rsidR="001D687B" w:rsidRPr="00B5703A" w:rsidRDefault="001D687B">
      <w:pPr>
        <w:pStyle w:val="34"/>
        <w:rPr>
          <w:color w:val="000000"/>
          <w:szCs w:val="28"/>
        </w:rPr>
      </w:pPr>
    </w:p>
    <w:p w:rsidR="001D687B" w:rsidRPr="00B5703A" w:rsidRDefault="00B5703A">
      <w:pPr>
        <w:pStyle w:val="34"/>
        <w:ind w:firstLine="0"/>
        <w:rPr>
          <w:color w:val="000000"/>
        </w:rPr>
      </w:pPr>
      <w:r w:rsidRPr="00B5703A">
        <w:rPr>
          <w:color w:val="000000"/>
          <w:szCs w:val="28"/>
        </w:rPr>
        <w:t>Исполняющий обязанности Главы</w:t>
      </w:r>
    </w:p>
    <w:p w:rsidR="001D687B" w:rsidRPr="00B5703A" w:rsidRDefault="00B5703A">
      <w:pPr>
        <w:pStyle w:val="34"/>
        <w:ind w:firstLine="0"/>
        <w:rPr>
          <w:color w:val="000000"/>
        </w:rPr>
      </w:pPr>
      <w:r w:rsidRPr="00B5703A">
        <w:rPr>
          <w:color w:val="000000"/>
          <w:szCs w:val="28"/>
        </w:rPr>
        <w:t xml:space="preserve">муниципального округа Серебряные Пруды </w:t>
      </w:r>
    </w:p>
    <w:p w:rsidR="001D687B" w:rsidRPr="00B5703A" w:rsidRDefault="00B5703A">
      <w:pPr>
        <w:pStyle w:val="34"/>
        <w:ind w:firstLine="0"/>
        <w:rPr>
          <w:color w:val="000000"/>
          <w:szCs w:val="28"/>
        </w:rPr>
      </w:pPr>
      <w:r w:rsidRPr="00B5703A">
        <w:rPr>
          <w:color w:val="000000"/>
          <w:szCs w:val="28"/>
        </w:rPr>
        <w:t>Московской области                                                                           В.В. Федонин</w:t>
      </w:r>
      <w:r w:rsidRPr="00B5703A">
        <w:rPr>
          <w:b/>
          <w:bCs/>
          <w:color w:val="000000"/>
          <w:szCs w:val="28"/>
          <w:highlight w:val="yellow"/>
        </w:rPr>
        <w:t xml:space="preserve">  </w:t>
      </w:r>
    </w:p>
    <w:p w:rsidR="001D687B" w:rsidRPr="00B5703A" w:rsidRDefault="00B5703A">
      <w:pPr>
        <w:jc w:val="both"/>
        <w:rPr>
          <w:color w:val="000000"/>
          <w:highlight w:val="yellow"/>
        </w:rPr>
      </w:pPr>
      <w:r w:rsidRPr="00B5703A">
        <w:rPr>
          <w:b/>
          <w:bCs/>
          <w:color w:val="000000"/>
          <w:sz w:val="28"/>
          <w:szCs w:val="28"/>
        </w:rPr>
        <w:t xml:space="preserve">  </w:t>
      </w:r>
    </w:p>
    <w:sectPr w:rsidR="001D687B" w:rsidRPr="00B5703A">
      <w:pgSz w:w="11906" w:h="16838"/>
      <w:pgMar w:top="540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03A" w:rsidRDefault="00B5703A">
      <w:r>
        <w:separator/>
      </w:r>
    </w:p>
  </w:endnote>
  <w:endnote w:type="continuationSeparator" w:id="0">
    <w:p w:rsidR="00B5703A" w:rsidRDefault="00B57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03A" w:rsidRDefault="00B5703A">
      <w:r>
        <w:separator/>
      </w:r>
    </w:p>
  </w:footnote>
  <w:footnote w:type="continuationSeparator" w:id="0">
    <w:p w:rsidR="00B5703A" w:rsidRDefault="00B57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50792"/>
    <w:multiLevelType w:val="hybridMultilevel"/>
    <w:tmpl w:val="42A8A4CA"/>
    <w:lvl w:ilvl="0" w:tplc="51DE24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CE0F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8FC3FC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C664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F4B3B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52E949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5A02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8A665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92C8A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806E7"/>
    <w:multiLevelType w:val="hybridMultilevel"/>
    <w:tmpl w:val="E9B097AE"/>
    <w:lvl w:ilvl="0" w:tplc="5532CF28">
      <w:start w:val="1"/>
      <w:numFmt w:val="decimal"/>
      <w:lvlText w:val="%1."/>
      <w:lvlJc w:val="left"/>
      <w:pPr>
        <w:ind w:left="1080" w:hanging="360"/>
      </w:pPr>
    </w:lvl>
    <w:lvl w:ilvl="1" w:tplc="C820F1FA">
      <w:start w:val="1"/>
      <w:numFmt w:val="lowerLetter"/>
      <w:lvlText w:val="%2."/>
      <w:lvlJc w:val="left"/>
      <w:pPr>
        <w:ind w:left="1800" w:hanging="360"/>
      </w:pPr>
    </w:lvl>
    <w:lvl w:ilvl="2" w:tplc="AAA4D45C">
      <w:start w:val="1"/>
      <w:numFmt w:val="lowerRoman"/>
      <w:lvlText w:val="%3."/>
      <w:lvlJc w:val="right"/>
      <w:pPr>
        <w:ind w:left="2520" w:hanging="180"/>
      </w:pPr>
    </w:lvl>
    <w:lvl w:ilvl="3" w:tplc="689CA426">
      <w:start w:val="1"/>
      <w:numFmt w:val="decimal"/>
      <w:lvlText w:val="%4."/>
      <w:lvlJc w:val="left"/>
      <w:pPr>
        <w:ind w:left="3240" w:hanging="360"/>
      </w:pPr>
    </w:lvl>
    <w:lvl w:ilvl="4" w:tplc="F0CC6338">
      <w:start w:val="1"/>
      <w:numFmt w:val="lowerLetter"/>
      <w:lvlText w:val="%5."/>
      <w:lvlJc w:val="left"/>
      <w:pPr>
        <w:ind w:left="3960" w:hanging="360"/>
      </w:pPr>
    </w:lvl>
    <w:lvl w:ilvl="5" w:tplc="CA1C342E">
      <w:start w:val="1"/>
      <w:numFmt w:val="lowerRoman"/>
      <w:lvlText w:val="%6."/>
      <w:lvlJc w:val="right"/>
      <w:pPr>
        <w:ind w:left="4680" w:hanging="180"/>
      </w:pPr>
    </w:lvl>
    <w:lvl w:ilvl="6" w:tplc="52261362">
      <w:start w:val="1"/>
      <w:numFmt w:val="decimal"/>
      <w:lvlText w:val="%7."/>
      <w:lvlJc w:val="left"/>
      <w:pPr>
        <w:ind w:left="5400" w:hanging="360"/>
      </w:pPr>
    </w:lvl>
    <w:lvl w:ilvl="7" w:tplc="F15E4624">
      <w:start w:val="1"/>
      <w:numFmt w:val="lowerLetter"/>
      <w:lvlText w:val="%8."/>
      <w:lvlJc w:val="left"/>
      <w:pPr>
        <w:ind w:left="6120" w:hanging="360"/>
      </w:pPr>
    </w:lvl>
    <w:lvl w:ilvl="8" w:tplc="5B0E828A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4F638F"/>
    <w:multiLevelType w:val="hybridMultilevel"/>
    <w:tmpl w:val="5566BD8E"/>
    <w:lvl w:ilvl="0" w:tplc="62ACF5AA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99E3BEC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3DCE87BA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81BC718A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1ED0532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EA4CE65E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3FB22358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40460E4E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39DC0902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08EE433B"/>
    <w:multiLevelType w:val="hybridMultilevel"/>
    <w:tmpl w:val="C142A370"/>
    <w:lvl w:ilvl="0" w:tplc="8E3C25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6142BC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37865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7D6CB0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08084A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3D0DD5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972732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48C221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11C00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D5C33D5"/>
    <w:multiLevelType w:val="hybridMultilevel"/>
    <w:tmpl w:val="657CB2C2"/>
    <w:lvl w:ilvl="0" w:tplc="4CE0B022">
      <w:start w:val="3"/>
      <w:numFmt w:val="decimal"/>
      <w:lvlText w:val="%1."/>
      <w:lvlJc w:val="left"/>
      <w:pPr>
        <w:ind w:left="885" w:hanging="360"/>
      </w:pPr>
      <w:rPr>
        <w:b w:val="0"/>
      </w:rPr>
    </w:lvl>
    <w:lvl w:ilvl="1" w:tplc="91A61BA6">
      <w:start w:val="1"/>
      <w:numFmt w:val="lowerLetter"/>
      <w:lvlText w:val="%2."/>
      <w:lvlJc w:val="left"/>
      <w:pPr>
        <w:ind w:left="1605" w:hanging="360"/>
      </w:pPr>
    </w:lvl>
    <w:lvl w:ilvl="2" w:tplc="0C0C71C0">
      <w:start w:val="1"/>
      <w:numFmt w:val="lowerRoman"/>
      <w:lvlText w:val="%3."/>
      <w:lvlJc w:val="right"/>
      <w:pPr>
        <w:ind w:left="2325" w:hanging="180"/>
      </w:pPr>
    </w:lvl>
    <w:lvl w:ilvl="3" w:tplc="618A4862">
      <w:start w:val="1"/>
      <w:numFmt w:val="decimal"/>
      <w:lvlText w:val="%4."/>
      <w:lvlJc w:val="left"/>
      <w:pPr>
        <w:ind w:left="3045" w:hanging="360"/>
      </w:pPr>
    </w:lvl>
    <w:lvl w:ilvl="4" w:tplc="45F64B92">
      <w:start w:val="1"/>
      <w:numFmt w:val="lowerLetter"/>
      <w:lvlText w:val="%5."/>
      <w:lvlJc w:val="left"/>
      <w:pPr>
        <w:ind w:left="3765" w:hanging="360"/>
      </w:pPr>
    </w:lvl>
    <w:lvl w:ilvl="5" w:tplc="A9D4ACBA">
      <w:start w:val="1"/>
      <w:numFmt w:val="lowerRoman"/>
      <w:lvlText w:val="%6."/>
      <w:lvlJc w:val="right"/>
      <w:pPr>
        <w:ind w:left="4485" w:hanging="180"/>
      </w:pPr>
    </w:lvl>
    <w:lvl w:ilvl="6" w:tplc="E0802C82">
      <w:start w:val="1"/>
      <w:numFmt w:val="decimal"/>
      <w:lvlText w:val="%7."/>
      <w:lvlJc w:val="left"/>
      <w:pPr>
        <w:ind w:left="5205" w:hanging="360"/>
      </w:pPr>
    </w:lvl>
    <w:lvl w:ilvl="7" w:tplc="E5881422">
      <w:start w:val="1"/>
      <w:numFmt w:val="lowerLetter"/>
      <w:lvlText w:val="%8."/>
      <w:lvlJc w:val="left"/>
      <w:pPr>
        <w:ind w:left="5925" w:hanging="360"/>
      </w:pPr>
    </w:lvl>
    <w:lvl w:ilvl="8" w:tplc="C09475A8">
      <w:start w:val="1"/>
      <w:numFmt w:val="lowerRoman"/>
      <w:lvlText w:val="%9."/>
      <w:lvlJc w:val="right"/>
      <w:pPr>
        <w:ind w:left="6645" w:hanging="180"/>
      </w:pPr>
    </w:lvl>
  </w:abstractNum>
  <w:abstractNum w:abstractNumId="5" w15:restartNumberingAfterBreak="0">
    <w:nsid w:val="23680715"/>
    <w:multiLevelType w:val="hybridMultilevel"/>
    <w:tmpl w:val="B8620CE8"/>
    <w:lvl w:ilvl="0" w:tplc="6D500B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302860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1469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AA89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42B1A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60110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54B4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367A7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9E5AF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43430D"/>
    <w:multiLevelType w:val="hybridMultilevel"/>
    <w:tmpl w:val="023025B6"/>
    <w:lvl w:ilvl="0" w:tplc="3DFEA816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</w:lvl>
    <w:lvl w:ilvl="1" w:tplc="DBE6ACAA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661249C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EF0623C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37A1038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AEEE64B4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E5B01D3E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4DCA8D32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26A27AD4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33F21217"/>
    <w:multiLevelType w:val="hybridMultilevel"/>
    <w:tmpl w:val="6A023006"/>
    <w:lvl w:ilvl="0" w:tplc="DAE07B40">
      <w:start w:val="1"/>
      <w:numFmt w:val="decimal"/>
      <w:lvlText w:val="%1."/>
      <w:lvlJc w:val="left"/>
      <w:pPr>
        <w:tabs>
          <w:tab w:val="num" w:pos="1710"/>
        </w:tabs>
        <w:ind w:left="1710" w:hanging="1170"/>
      </w:pPr>
    </w:lvl>
    <w:lvl w:ilvl="1" w:tplc="D6EA86FA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CA70AE3E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5CBE0E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A46A097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1A48864E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AE02B94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1242D820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C4FEFDD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53E412D2"/>
    <w:multiLevelType w:val="hybridMultilevel"/>
    <w:tmpl w:val="66903142"/>
    <w:lvl w:ilvl="0" w:tplc="2FD8E76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7440B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0A088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F80E3A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108FAF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D5A45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7C8C0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512F02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B1652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58822E8B"/>
    <w:multiLevelType w:val="hybridMultilevel"/>
    <w:tmpl w:val="B358ED48"/>
    <w:lvl w:ilvl="0" w:tplc="7CC4E96E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</w:lvl>
    <w:lvl w:ilvl="1" w:tplc="A2E0EF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3A4C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4080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EE4C8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4ADFC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E670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C2B86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20AD0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2"/>
  </w:num>
  <w:num w:numId="5">
    <w:abstractNumId w:val="9"/>
  </w:num>
  <w:num w:numId="6">
    <w:abstractNumId w:val="1"/>
  </w:num>
  <w:num w:numId="7">
    <w:abstractNumId w:val="7"/>
  </w:num>
  <w:num w:numId="8">
    <w:abstractNumId w:val="5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687B"/>
    <w:rsid w:val="001D687B"/>
    <w:rsid w:val="00B5703A"/>
    <w:rsid w:val="00BE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A3DF28-E30D-41A8-82B7-8D4DED14D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rFonts w:eastAsia="Arial Unicode MS"/>
      <w:b/>
      <w:bCs/>
    </w:rPr>
  </w:style>
  <w:style w:type="paragraph" w:styleId="3">
    <w:name w:val="heading 3"/>
    <w:basedOn w:val="a"/>
    <w:next w:val="a"/>
    <w:link w:val="30"/>
    <w:qFormat/>
    <w:pPr>
      <w:keepNext/>
      <w:ind w:firstLine="540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ind w:firstLine="540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ind w:firstLine="540"/>
      <w:jc w:val="both"/>
      <w:outlineLvl w:val="7"/>
    </w:pPr>
    <w:rPr>
      <w:b/>
      <w:color w:val="3366FF"/>
      <w:sz w:val="28"/>
      <w:szCs w:val="28"/>
    </w:rPr>
  </w:style>
  <w:style w:type="paragraph" w:styleId="9">
    <w:name w:val="heading 9"/>
    <w:basedOn w:val="a"/>
    <w:next w:val="a"/>
    <w:link w:val="90"/>
    <w:qFormat/>
    <w:pPr>
      <w:keepNext/>
      <w:ind w:left="-540" w:firstLine="54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link w:val="afa"/>
    <w:uiPriority w:val="99"/>
    <w:unhideWhenUsed/>
  </w:style>
  <w:style w:type="paragraph" w:styleId="afb">
    <w:name w:val="Body Text Indent"/>
    <w:basedOn w:val="a"/>
    <w:pPr>
      <w:ind w:firstLine="540"/>
      <w:jc w:val="center"/>
    </w:pPr>
    <w:rPr>
      <w:b/>
      <w:bCs/>
      <w:sz w:val="28"/>
      <w:szCs w:val="28"/>
    </w:rPr>
  </w:style>
  <w:style w:type="paragraph" w:styleId="25">
    <w:name w:val="Body Text Indent 2"/>
    <w:basedOn w:val="a"/>
    <w:pPr>
      <w:ind w:firstLine="540"/>
      <w:jc w:val="both"/>
    </w:pPr>
    <w:rPr>
      <w:sz w:val="28"/>
      <w:szCs w:val="28"/>
    </w:rPr>
  </w:style>
  <w:style w:type="paragraph" w:styleId="afc">
    <w:name w:val="Body Text"/>
    <w:basedOn w:val="a"/>
    <w:pPr>
      <w:jc w:val="both"/>
    </w:pPr>
    <w:rPr>
      <w:sz w:val="28"/>
    </w:rPr>
  </w:style>
  <w:style w:type="paragraph" w:styleId="26">
    <w:name w:val="Body Text 2"/>
    <w:basedOn w:val="a"/>
    <w:pPr>
      <w:jc w:val="both"/>
    </w:pPr>
  </w:style>
  <w:style w:type="paragraph" w:styleId="33">
    <w:name w:val="Body Text 3"/>
    <w:basedOn w:val="a"/>
    <w:rPr>
      <w:sz w:val="28"/>
    </w:rPr>
  </w:style>
  <w:style w:type="character" w:customStyle="1" w:styleId="afd">
    <w:name w:val="Цветовое выделение"/>
    <w:rPr>
      <w:b/>
      <w:bCs/>
      <w:color w:val="000080"/>
    </w:rPr>
  </w:style>
  <w:style w:type="character" w:customStyle="1" w:styleId="afe">
    <w:name w:val="Гипертекстовая ссылка"/>
    <w:rPr>
      <w:b/>
      <w:bCs/>
      <w:color w:val="008000"/>
      <w:u w:val="single"/>
    </w:rPr>
  </w:style>
  <w:style w:type="paragraph" w:customStyle="1" w:styleId="aff">
    <w:name w:val="Таблицы (моноширинный)"/>
    <w:basedOn w:val="a"/>
    <w:next w:val="a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34">
    <w:name w:val="Body Text Indent 3"/>
    <w:basedOn w:val="a"/>
    <w:pPr>
      <w:widowControl w:val="0"/>
      <w:ind w:firstLine="720"/>
      <w:jc w:val="both"/>
    </w:pPr>
    <w:rPr>
      <w:sz w:val="28"/>
    </w:rPr>
  </w:style>
  <w:style w:type="paragraph" w:styleId="aff0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ind w:firstLine="720"/>
    </w:pPr>
    <w:rPr>
      <w:rFonts w:ascii="Arial" w:hAnsi="Arial" w:cs="Arial"/>
    </w:rPr>
  </w:style>
  <w:style w:type="paragraph" w:customStyle="1" w:styleId="13">
    <w:name w:val="Основной текст с отступом1"/>
    <w:uiPriority w:val="99"/>
    <w:semiHidden/>
    <w:unhideWhenUsed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/>
      <w:ind w:left="283"/>
    </w:pPr>
    <w:rPr>
      <w:rFonts w:ascii="Calibri" w:eastAsia="Calibri" w:hAnsi="Calibri"/>
      <w:sz w:val="24"/>
      <w:szCs w:val="28"/>
      <w:lang w:val="en-US" w:eastAsia="en-US"/>
    </w:rPr>
  </w:style>
  <w:style w:type="paragraph" w:customStyle="1" w:styleId="afa">
    <w:name w:val="Перечень рисунков Знак"/>
    <w:basedOn w:val="af9"/>
    <w:link w:val="af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1454</Words>
  <Characters>8291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</vt:lpstr>
    </vt:vector>
  </TitlesOfParts>
  <Company/>
  <LinksUpToDate>false</LinksUpToDate>
  <CharactersWithSpaces>9726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</dc:title>
  <dc:creator>ОЛЯ</dc:creator>
  <cp:lastModifiedBy>Администратор</cp:lastModifiedBy>
  <cp:revision>2</cp:revision>
  <dcterms:created xsi:type="dcterms:W3CDTF">2025-07-23T08:42:00Z</dcterms:created>
  <dcterms:modified xsi:type="dcterms:W3CDTF">2025-07-23T08:42:00Z</dcterms:modified>
  <cp:version>730895</cp:version>
</cp:coreProperties>
</file>